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4E13" w14:textId="77777777" w:rsidR="00F467BB" w:rsidRPr="00F467BB" w:rsidRDefault="00F467BB" w:rsidP="00F467B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tr-TR"/>
          <w14:ligatures w14:val="none"/>
        </w:rPr>
      </w:pPr>
      <w:r w:rsidRPr="00F467BB">
        <w:rPr>
          <w:rFonts w:ascii="Times New Roman" w:eastAsia="Times New Roman" w:hAnsi="Times New Roman" w:cs="Times New Roman"/>
          <w:b/>
          <w:bCs/>
          <w:color w:val="000000"/>
          <w:kern w:val="0"/>
          <w:sz w:val="36"/>
          <w:szCs w:val="36"/>
          <w:lang w:eastAsia="tr-TR"/>
          <w14:ligatures w14:val="none"/>
        </w:rPr>
        <w:t>FEAST Project – A2 Best Practice Collection Template</w:t>
      </w:r>
    </w:p>
    <w:p w14:paraId="6B2B09A3" w14:textId="4C2E79AE" w:rsidR="00F467BB" w:rsidRPr="00F467BB" w:rsidRDefault="00F467BB" w:rsidP="00F467BB">
      <w:pPr>
        <w:spacing w:before="100" w:beforeAutospacing="1" w:after="100" w:afterAutospacing="1" w:line="240" w:lineRule="auto"/>
        <w:rPr>
          <w:rFonts w:ascii="Times New Roman" w:eastAsia="Times New Roman" w:hAnsi="Times New Roman" w:cs="Times New Roman"/>
          <w:color w:val="000000"/>
          <w:kern w:val="0"/>
          <w:lang w:eastAsia="tr-TR"/>
          <w14:ligatures w14:val="none"/>
        </w:rPr>
      </w:pPr>
      <w:r w:rsidRPr="00F467BB">
        <w:rPr>
          <w:rFonts w:ascii="Times New Roman" w:eastAsia="Times New Roman" w:hAnsi="Times New Roman" w:cs="Times New Roman"/>
          <w:b/>
          <w:bCs/>
          <w:color w:val="000000"/>
          <w:kern w:val="0"/>
          <w:lang w:eastAsia="tr-TR"/>
          <w14:ligatures w14:val="none"/>
        </w:rPr>
        <w:t>Partner Organisation:</w:t>
      </w:r>
      <w:r w:rsidRPr="00F467BB">
        <w:rPr>
          <w:rFonts w:ascii="Times New Roman" w:eastAsia="Times New Roman" w:hAnsi="Times New Roman" w:cs="Times New Roman"/>
          <w:color w:val="000000"/>
          <w:kern w:val="0"/>
          <w:lang w:eastAsia="tr-TR"/>
          <w14:ligatures w14:val="none"/>
        </w:rPr>
        <w:t> </w:t>
      </w:r>
      <w:r w:rsidR="002407D1" w:rsidRPr="002407D1">
        <w:rPr>
          <w:rFonts w:ascii="Times New Roman" w:eastAsia="Times New Roman" w:hAnsi="Times New Roman" w:cs="Times New Roman"/>
          <w:color w:val="000000"/>
          <w:kern w:val="0"/>
          <w:lang w:eastAsia="tr-TR"/>
          <w14:ligatures w14:val="none"/>
        </w:rPr>
        <w:t>Stowarzyszenie Przyjaciol Gimnazjum w Proszowicach</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Country:</w:t>
      </w:r>
      <w:r w:rsidRPr="00F467BB">
        <w:rPr>
          <w:rFonts w:ascii="Times New Roman" w:eastAsia="Times New Roman" w:hAnsi="Times New Roman" w:cs="Times New Roman"/>
          <w:color w:val="000000"/>
          <w:kern w:val="0"/>
          <w:lang w:eastAsia="tr-TR"/>
          <w14:ligatures w14:val="none"/>
        </w:rPr>
        <w:t> </w:t>
      </w:r>
      <w:r w:rsidR="002407D1" w:rsidRPr="002407D1">
        <w:rPr>
          <w:rFonts w:ascii="Times New Roman" w:eastAsia="Times New Roman" w:hAnsi="Times New Roman" w:cs="Times New Roman"/>
          <w:color w:val="000000"/>
          <w:kern w:val="0"/>
          <w:lang w:eastAsia="tr-TR"/>
          <w14:ligatures w14:val="none"/>
        </w:rPr>
        <w:t>Poland</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Best Practice No.:</w:t>
      </w:r>
      <w:r w:rsidRPr="00F467BB">
        <w:rPr>
          <w:rFonts w:ascii="Times New Roman" w:eastAsia="Times New Roman" w:hAnsi="Times New Roman" w:cs="Times New Roman"/>
          <w:color w:val="000000"/>
          <w:kern w:val="0"/>
          <w:lang w:eastAsia="tr-TR"/>
          <w14:ligatures w14:val="none"/>
        </w:rPr>
        <w:t> </w:t>
      </w:r>
      <w:r w:rsidR="002407D1" w:rsidRPr="002407D1">
        <w:rPr>
          <w:rFonts w:ascii="Times New Roman" w:eastAsia="Times New Roman" w:hAnsi="Times New Roman" w:cs="Times New Roman"/>
          <w:color w:val="000000"/>
          <w:kern w:val="0"/>
          <w:lang w:val="en-US" w:eastAsia="tr-TR"/>
          <w14:ligatures w14:val="none"/>
        </w:rPr>
        <w:t>2 of 4</w:t>
      </w:r>
      <w:r w:rsidRPr="00F467BB">
        <w:rPr>
          <w:rFonts w:ascii="Times New Roman" w:eastAsia="Times New Roman" w:hAnsi="Times New Roman" w:cs="Times New Roman"/>
          <w:color w:val="000000"/>
          <w:kern w:val="0"/>
          <w:lang w:eastAsia="tr-TR"/>
          <w14:ligatures w14:val="none"/>
        </w:rPr>
        <w:br/>
      </w:r>
      <w:r w:rsidRPr="00F467BB">
        <w:rPr>
          <w:rFonts w:ascii="Times New Roman" w:eastAsia="Times New Roman" w:hAnsi="Times New Roman" w:cs="Times New Roman"/>
          <w:b/>
          <w:bCs/>
          <w:color w:val="000000"/>
          <w:kern w:val="0"/>
          <w:lang w:eastAsia="tr-TR"/>
          <w14:ligatures w14:val="none"/>
        </w:rPr>
        <w:t>Title of Best Practice:</w:t>
      </w:r>
      <w:r w:rsidRPr="00F467BB">
        <w:rPr>
          <w:rFonts w:ascii="Times New Roman" w:eastAsia="Times New Roman" w:hAnsi="Times New Roman" w:cs="Times New Roman"/>
          <w:color w:val="000000"/>
          <w:kern w:val="0"/>
          <w:lang w:eastAsia="tr-TR"/>
          <w14:ligatures w14:val="none"/>
        </w:rPr>
        <w:t> </w:t>
      </w:r>
      <w:r w:rsidR="002407D1" w:rsidRPr="002407D1">
        <w:rPr>
          <w:rFonts w:ascii="Times New Roman" w:eastAsia="Times New Roman" w:hAnsi="Times New Roman" w:cs="Times New Roman"/>
          <w:color w:val="000000"/>
          <w:kern w:val="0"/>
          <w:lang w:eastAsia="tr-TR"/>
          <w14:ligatures w14:val="none"/>
        </w:rPr>
        <w:t>"Kujawsko-Pomorski Ośrodek Doradztwa Rolniczego" Sustainable Agriculture Training Program</w:t>
      </w:r>
    </w:p>
    <w:p w14:paraId="6D1DB124" w14:textId="77777777" w:rsidR="00F467BB" w:rsidRPr="00F467BB" w:rsidRDefault="00000000" w:rsidP="00F467BB">
      <w:pPr>
        <w:spacing w:after="0"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w:pict w14:anchorId="78DDC81B">
          <v:rect id="_x0000_i1025" alt="" style="width:453.6pt;height:.05pt;mso-width-percent:0;mso-height-percent:0;mso-width-percent:0;mso-height-percent:0" o:hralign="center" o:hrstd="t" o:hr="t" fillcolor="#a0a0a0" stroked="f"/>
        </w:pict>
      </w:r>
    </w:p>
    <w:p w14:paraId="2721A6BE"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1. Overview</w:t>
      </w:r>
    </w:p>
    <w:p w14:paraId="0547DC1E" w14:textId="09AB7D80" w:rsidR="00F467BB" w:rsidRPr="00F467BB" w:rsidRDefault="002407D1" w:rsidP="00F467BB">
      <w:pPr>
        <w:spacing w:after="0" w:line="240" w:lineRule="auto"/>
        <w:rPr>
          <w:rFonts w:ascii="Times New Roman" w:eastAsia="Times New Roman" w:hAnsi="Times New Roman" w:cs="Times New Roman"/>
          <w:kern w:val="0"/>
          <w:lang w:eastAsia="tr-TR"/>
          <w14:ligatures w14:val="none"/>
        </w:rPr>
      </w:pPr>
      <w:r w:rsidRPr="002407D1">
        <w:rPr>
          <w:rFonts w:ascii="Times New Roman" w:eastAsia="Times New Roman" w:hAnsi="Times New Roman" w:cs="Times New Roman"/>
          <w:i/>
          <w:iCs/>
          <w:color w:val="000000"/>
          <w:kern w:val="0"/>
          <w:lang w:eastAsia="tr-TR"/>
          <w14:ligatures w14:val="none"/>
        </w:rPr>
        <w:t>The Kujawsko-Pomorski Agricultural Advisory Center (KPODR) in Minikowo has developed and implemented a comprehensive sustainable agriculture training program that has transformed farming practices across the Kuyavian-Pomeranian region of Poland. Established in 2012, this innovative initiative focuses on equipping farmers with practical knowledge and skills in ecological farming methods, including organic certification, integrated pest management, soil health restoration, and biodiversity enhancement on farmland. The program combines theoretical training with hands-on demonstrations at the center's 120-hectare experimental farm, where various sustainable farming systems are implemented and monitored. Through systematic education, on-farm demonstrations, and continuous advisory support, the initiative has successfully facilitated the transition of hundreds of conventional farms toward more sustainable practices</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6F52BEF3">
          <v:rect id="_x0000_i1026" alt="" style="width:453.6pt;height:.05pt;mso-width-percent:0;mso-height-percent:0;mso-width-percent:0;mso-height-percent:0" o:hralign="center" o:hrstd="t" o:hr="t" fillcolor="#a0a0a0" stroked="f"/>
        </w:pict>
      </w:r>
    </w:p>
    <w:p w14:paraId="30D421A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2. Objectives</w:t>
      </w:r>
    </w:p>
    <w:p w14:paraId="62C85FC5" w14:textId="77777777" w:rsidR="002407D1" w:rsidRPr="002407D1" w:rsidRDefault="002407D1" w:rsidP="002407D1">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2407D1">
        <w:rPr>
          <w:rFonts w:ascii="Times New Roman" w:eastAsia="Times New Roman" w:hAnsi="Times New Roman" w:cs="Times New Roman"/>
          <w:color w:val="000000"/>
          <w:kern w:val="0"/>
          <w:lang w:eastAsia="tr-TR"/>
          <w14:ligatures w14:val="none"/>
        </w:rPr>
        <w:t>To increase farmers' knowledge and practical skills in sustainable agricultural methods</w:t>
      </w:r>
    </w:p>
    <w:p w14:paraId="3C0F0120" w14:textId="77777777" w:rsidR="002407D1" w:rsidRPr="002407D1" w:rsidRDefault="002407D1" w:rsidP="002407D1">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2407D1">
        <w:rPr>
          <w:rFonts w:ascii="Times New Roman" w:eastAsia="Times New Roman" w:hAnsi="Times New Roman" w:cs="Times New Roman"/>
          <w:color w:val="000000"/>
          <w:kern w:val="0"/>
          <w:lang w:eastAsia="tr-TR"/>
          <w14:ligatures w14:val="none"/>
        </w:rPr>
        <w:t>To facilitate transitions from conventional to ecological farming practices</w:t>
      </w:r>
    </w:p>
    <w:p w14:paraId="26AB0C6E" w14:textId="77777777" w:rsidR="002407D1" w:rsidRPr="002407D1" w:rsidRDefault="002407D1" w:rsidP="002407D1">
      <w:pPr>
        <w:pStyle w:val="ListParagraph"/>
        <w:numPr>
          <w:ilvl w:val="0"/>
          <w:numId w:val="9"/>
        </w:numPr>
        <w:spacing w:after="0" w:line="240" w:lineRule="auto"/>
        <w:rPr>
          <w:rFonts w:ascii="Times New Roman" w:eastAsia="Times New Roman" w:hAnsi="Times New Roman" w:cs="Times New Roman"/>
          <w:color w:val="000000"/>
          <w:kern w:val="0"/>
          <w:lang w:eastAsia="tr-TR"/>
          <w14:ligatures w14:val="none"/>
        </w:rPr>
      </w:pPr>
      <w:r w:rsidRPr="002407D1">
        <w:rPr>
          <w:rFonts w:ascii="Times New Roman" w:eastAsia="Times New Roman" w:hAnsi="Times New Roman" w:cs="Times New Roman"/>
          <w:color w:val="000000"/>
          <w:kern w:val="0"/>
          <w:lang w:eastAsia="tr-TR"/>
          <w14:ligatures w14:val="none"/>
        </w:rPr>
        <w:t>To improve soil health and biodiversity on agricultural land across the region</w:t>
      </w:r>
    </w:p>
    <w:p w14:paraId="38A9066B" w14:textId="0B08AFB5" w:rsidR="00F467BB" w:rsidRPr="002407D1" w:rsidRDefault="002407D1" w:rsidP="002407D1">
      <w:pPr>
        <w:pStyle w:val="ListParagraph"/>
        <w:numPr>
          <w:ilvl w:val="0"/>
          <w:numId w:val="9"/>
        </w:numPr>
        <w:spacing w:after="0" w:line="240" w:lineRule="auto"/>
        <w:rPr>
          <w:rFonts w:ascii="Times New Roman" w:eastAsia="Times New Roman" w:hAnsi="Times New Roman" w:cs="Times New Roman"/>
          <w:kern w:val="0"/>
          <w:lang w:eastAsia="tr-TR"/>
          <w14:ligatures w14:val="none"/>
        </w:rPr>
      </w:pPr>
      <w:r w:rsidRPr="002407D1">
        <w:rPr>
          <w:rFonts w:ascii="Times New Roman" w:eastAsia="Times New Roman" w:hAnsi="Times New Roman" w:cs="Times New Roman"/>
          <w:color w:val="000000"/>
          <w:kern w:val="0"/>
          <w:lang w:eastAsia="tr-TR"/>
          <w14:ligatures w14:val="none"/>
        </w:rPr>
        <w:t>To enhance farm economic viability through sustainable practices and value-added production</w:t>
      </w:r>
      <w:r w:rsidR="00000000">
        <w:rPr>
          <w:noProof/>
          <w:lang w:eastAsia="tr-TR"/>
        </w:rPr>
        <w:pict w14:anchorId="547455F4">
          <v:rect id="_x0000_i1027" alt="" style="width:453.6pt;height:.05pt;mso-width-percent:0;mso-height-percent:0;mso-width-percent:0;mso-height-percent:0" o:hralign="center" o:hrstd="t" o:hr="t" fillcolor="#a0a0a0" stroked="f"/>
        </w:pict>
      </w:r>
    </w:p>
    <w:p w14:paraId="476803E6"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3. Implementation Steps</w:t>
      </w:r>
    </w:p>
    <w:p w14:paraId="0DBDD0A7"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The program implementation follows a structured yet flexible approach to meet diverse farmer needs. It begins with a comprehensive curriculum covering all aspects of sustainable agriculture relevant to the region's farming systems. Training modules are developed in collaboration with agricultural scientists and experienced ecological farmers to ensure both scientific validity and practical applicability.</w:t>
      </w:r>
    </w:p>
    <w:p w14:paraId="45FA61E5"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The center established demonstration sites at their experimental farm showcasing different sustainable farming systems side-by-side with conventional approaches, allowing for direct comparison of methods, inputs, and outcomes. Specialized infrastructure was developed including composting facilities, integrated livestock-cropping systems, biodiversity corridors, and water management systems.</w:t>
      </w:r>
    </w:p>
    <w:p w14:paraId="318A761E"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 xml:space="preserve">Training delivery combines classroom education with field demonstrations and peer-to-peer learning opportunities. The program established a network of mentor farms—commercial </w:t>
      </w:r>
      <w:r w:rsidRPr="002407D1">
        <w:rPr>
          <w:rFonts w:ascii="Times New Roman" w:eastAsia="Times New Roman" w:hAnsi="Times New Roman" w:cs="Times New Roman"/>
          <w:i/>
          <w:iCs/>
          <w:color w:val="000000"/>
          <w:kern w:val="0"/>
          <w:lang w:eastAsia="tr-TR"/>
          <w14:ligatures w14:val="none"/>
        </w:rPr>
        <w:lastRenderedPageBreak/>
        <w:t>operations successfully implementing sustainable practices—that host field visits and share real-world experiences.</w:t>
      </w:r>
    </w:p>
    <w:p w14:paraId="27E23444"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Continuous support mechanisms include individual farm consultations, soil health monitoring services, and assistance with organic certification processes. Regular follow-up with participating farmers ensures knowledge application and helps address challenges during transition periods.</w:t>
      </w:r>
    </w:p>
    <w:p w14:paraId="17A14E79" w14:textId="79CA69E0" w:rsidR="00F467BB" w:rsidRPr="00F467BB" w:rsidRDefault="002407D1" w:rsidP="002407D1">
      <w:pPr>
        <w:spacing w:after="0" w:line="240" w:lineRule="auto"/>
        <w:rPr>
          <w:rFonts w:ascii="Times New Roman" w:eastAsia="Times New Roman" w:hAnsi="Times New Roman" w:cs="Times New Roman"/>
          <w:kern w:val="0"/>
          <w:lang w:eastAsia="tr-TR"/>
          <w14:ligatures w14:val="none"/>
        </w:rPr>
      </w:pPr>
      <w:r w:rsidRPr="002407D1">
        <w:rPr>
          <w:rFonts w:ascii="Times New Roman" w:eastAsia="Times New Roman" w:hAnsi="Times New Roman" w:cs="Times New Roman"/>
          <w:i/>
          <w:iCs/>
          <w:color w:val="000000"/>
          <w:kern w:val="0"/>
          <w:lang w:eastAsia="tr-TR"/>
          <w14:ligatures w14:val="none"/>
        </w:rPr>
        <w:t>The center also facilitates market connections for ecological products through cooperative marketing initiatives and consumer education campaigns</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0E125E37">
          <v:rect id="_x0000_i1028" alt="" style="width:453.6pt;height:.05pt;mso-width-percent:0;mso-height-percent:0;mso-width-percent:0;mso-height-percent:0" o:hralign="center" o:hrstd="t" o:hr="t" fillcolor="#a0a0a0" stroked="f"/>
        </w:pict>
      </w:r>
    </w:p>
    <w:p w14:paraId="224C2C7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4. Target Group(s)</w:t>
      </w:r>
    </w:p>
    <w:p w14:paraId="51EFF26E"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Conventional farmers interested in transitioning to sustainable practices</w:t>
      </w:r>
    </w:p>
    <w:p w14:paraId="7D344B56"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Beginning farmers establishing new agricultural enterprises</w:t>
      </w:r>
    </w:p>
    <w:p w14:paraId="5A3B193A"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Agricultural advisors and educators from other regions</w:t>
      </w:r>
    </w:p>
    <w:p w14:paraId="2843B0FF"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Agricultural students and apprentices</w:t>
      </w:r>
    </w:p>
    <w:p w14:paraId="47E9E1D4"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Food processors seeking sustainable suppliers</w:t>
      </w:r>
    </w:p>
    <w:p w14:paraId="1A5E6480" w14:textId="72896EE2" w:rsidR="00F467BB" w:rsidRPr="00F467BB" w:rsidRDefault="002407D1" w:rsidP="002407D1">
      <w:pPr>
        <w:spacing w:after="0" w:line="240" w:lineRule="auto"/>
        <w:rPr>
          <w:rFonts w:ascii="Times New Roman" w:eastAsia="Times New Roman" w:hAnsi="Times New Roman" w:cs="Times New Roman"/>
          <w:kern w:val="0"/>
          <w:lang w:eastAsia="tr-TR"/>
          <w14:ligatures w14:val="none"/>
        </w:rPr>
      </w:pPr>
      <w:r w:rsidRPr="002407D1">
        <w:rPr>
          <w:rFonts w:ascii="Times New Roman" w:eastAsia="Times New Roman" w:hAnsi="Times New Roman" w:cs="Times New Roman"/>
          <w:i/>
          <w:iCs/>
          <w:color w:val="000000"/>
          <w:kern w:val="0"/>
          <w:lang w:eastAsia="tr-TR"/>
          <w14:ligatures w14:val="none"/>
        </w:rPr>
        <w:t>Local government officials involved in agricultural development</w:t>
      </w:r>
      <w:r w:rsidR="00000000">
        <w:rPr>
          <w:rFonts w:ascii="Times New Roman" w:eastAsia="Times New Roman" w:hAnsi="Times New Roman" w:cs="Times New Roman"/>
          <w:noProof/>
          <w:kern w:val="0"/>
          <w:lang w:eastAsia="tr-TR"/>
        </w:rPr>
        <w:pict w14:anchorId="71B51F05">
          <v:rect id="_x0000_i1029" alt="" style="width:453.6pt;height:.05pt;mso-width-percent:0;mso-height-percent:0;mso-width-percent:0;mso-height-percent:0" o:hralign="center" o:hrstd="t" o:hr="t" fillcolor="#a0a0a0" stroked="f"/>
        </w:pict>
      </w:r>
    </w:p>
    <w:p w14:paraId="32422F9C"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5. Results &amp; Outcomes</w:t>
      </w:r>
    </w:p>
    <w:p w14:paraId="2885F37D" w14:textId="77777777" w:rsidR="002407D1" w:rsidRPr="002407D1" w:rsidRDefault="002407D1" w:rsidP="002407D1">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2407D1">
        <w:rPr>
          <w:rFonts w:ascii="Times New Roman" w:eastAsia="Times New Roman" w:hAnsi="Times New Roman" w:cs="Times New Roman"/>
          <w:color w:val="000000"/>
          <w:kern w:val="0"/>
          <w:lang w:eastAsia="tr-TR"/>
          <w14:ligatures w14:val="none"/>
        </w:rPr>
        <w:t>Quantitative results: Since 2012, the program has trained over 4,800 farmers through comprehensive courses, with an additional 12,000 participating in specialized workshops and field days. More than 350 farms in the region have completed full transitions to certified organic production, while another 900+ have adopted significant sustainable practices while remaining conventional. Soil organic matter on participating farms has increased by an average of 1.2% over five years of monitoring. The experimental farm hosts approximately 6,000 visitors annually including farmers, students, and international delegations.</w:t>
      </w:r>
    </w:p>
    <w:p w14:paraId="35DAD236" w14:textId="77777777" w:rsidR="002407D1" w:rsidRPr="002407D1" w:rsidRDefault="002407D1" w:rsidP="002407D1">
      <w:pPr>
        <w:pStyle w:val="ListParagraph"/>
        <w:numPr>
          <w:ilvl w:val="0"/>
          <w:numId w:val="8"/>
        </w:numPr>
        <w:spacing w:after="0" w:line="240" w:lineRule="auto"/>
        <w:rPr>
          <w:rFonts w:ascii="Times New Roman" w:eastAsia="Times New Roman" w:hAnsi="Times New Roman" w:cs="Times New Roman"/>
          <w:color w:val="000000"/>
          <w:kern w:val="0"/>
          <w:lang w:eastAsia="tr-TR"/>
          <w14:ligatures w14:val="none"/>
        </w:rPr>
      </w:pPr>
      <w:r w:rsidRPr="002407D1">
        <w:rPr>
          <w:rFonts w:ascii="Times New Roman" w:eastAsia="Times New Roman" w:hAnsi="Times New Roman" w:cs="Times New Roman"/>
          <w:color w:val="000000"/>
          <w:kern w:val="0"/>
          <w:lang w:eastAsia="tr-TR"/>
          <w14:ligatures w14:val="none"/>
        </w:rPr>
        <w:t>Qualitative results: Surveys of participating farmers show significantly increased confidence in implementing ecological practices and reduced dependency on chemical inputs. Environmental monitoring demonstrates improved water quality in agricultural watersheds where program participation is high. Economic analyses show participating farms maintain or improve profitability during and after transition periods, primarily through reduced input costs and premium market access.</w:t>
      </w:r>
    </w:p>
    <w:p w14:paraId="24434E68" w14:textId="26BF2641" w:rsidR="00F467BB" w:rsidRPr="00D238C7" w:rsidRDefault="002407D1" w:rsidP="002407D1">
      <w:pPr>
        <w:pStyle w:val="ListParagraph"/>
        <w:numPr>
          <w:ilvl w:val="0"/>
          <w:numId w:val="8"/>
        </w:numPr>
        <w:spacing w:after="0" w:line="240" w:lineRule="auto"/>
        <w:rPr>
          <w:rFonts w:ascii="Times New Roman" w:eastAsia="Times New Roman" w:hAnsi="Times New Roman" w:cs="Times New Roman"/>
          <w:kern w:val="0"/>
          <w:lang w:eastAsia="tr-TR"/>
          <w14:ligatures w14:val="none"/>
        </w:rPr>
      </w:pPr>
      <w:r w:rsidRPr="002407D1">
        <w:rPr>
          <w:rFonts w:ascii="Times New Roman" w:eastAsia="Times New Roman" w:hAnsi="Times New Roman" w:cs="Times New Roman"/>
          <w:color w:val="000000"/>
          <w:kern w:val="0"/>
          <w:lang w:eastAsia="tr-TR"/>
          <w14:ligatures w14:val="none"/>
        </w:rPr>
        <w:t>Success stories: A cooperative of 27 grain farmers who completed the program jointly invested in milling and baking facilities, creating a successful regional brand for organic baked goods that now supplies schools and institutions throughout the region. A network of dairy farmers implemented pasture-based systems learned through the program, developing a premium milk brand based on enhanced nutritional quality and animal welfare standards.</w:t>
      </w:r>
      <w:r w:rsidR="00000000">
        <w:rPr>
          <w:noProof/>
          <w:lang w:eastAsia="tr-TR"/>
        </w:rPr>
        <w:pict w14:anchorId="4C74081D">
          <v:rect id="_x0000_i1030" alt="" style="width:453.6pt;height:.05pt;mso-width-percent:0;mso-height-percent:0;mso-width-percent:0;mso-height-percent:0" o:hralign="center" o:hrstd="t" o:hr="t" fillcolor="#a0a0a0" stroked="f"/>
        </w:pict>
      </w:r>
    </w:p>
    <w:p w14:paraId="4523A088"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6. Contribution to Sustainability</w:t>
      </w:r>
    </w:p>
    <w:p w14:paraId="0169A498"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 xml:space="preserve">The program contributes to environmental sustainability by promoting farming practices that build soil health, reduce chemical inputs, and enhance biodiversity. Water quality monitoring shows significant reductions in agricultural runoff and nutrient pollution in watersheds where </w:t>
      </w:r>
      <w:r w:rsidRPr="002407D1">
        <w:rPr>
          <w:rFonts w:ascii="Times New Roman" w:eastAsia="Times New Roman" w:hAnsi="Times New Roman" w:cs="Times New Roman"/>
          <w:i/>
          <w:iCs/>
          <w:color w:val="000000"/>
          <w:kern w:val="0"/>
          <w:lang w:eastAsia="tr-TR"/>
          <w14:ligatures w14:val="none"/>
        </w:rPr>
        <w:lastRenderedPageBreak/>
        <w:t>participating farms are concentrated. Carbon sequestration through improved soil management represents a significant climate benefit, with participating farms averaging 1.5 tons of additional carbon stored per hectare annually.</w:t>
      </w:r>
    </w:p>
    <w:p w14:paraId="4CDC112B"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Economic sustainability is enhanced through reducing expensive external inputs while developing specialized markets for ecological products. Participating farms report average production cost reductions of 25% after completing transitions to ecological methods. The program's emphasis on value-added processing and direct marketing improves farmer income stability.</w:t>
      </w:r>
    </w:p>
    <w:p w14:paraId="5A4B59D6" w14:textId="4D57327D" w:rsidR="00F467BB" w:rsidRPr="00F467BB" w:rsidRDefault="002407D1" w:rsidP="002407D1">
      <w:pPr>
        <w:spacing w:after="0" w:line="240" w:lineRule="auto"/>
        <w:rPr>
          <w:rFonts w:ascii="Times New Roman" w:eastAsia="Times New Roman" w:hAnsi="Times New Roman" w:cs="Times New Roman"/>
          <w:kern w:val="0"/>
          <w:lang w:eastAsia="tr-TR"/>
          <w14:ligatures w14:val="none"/>
        </w:rPr>
      </w:pPr>
      <w:r w:rsidRPr="002407D1">
        <w:rPr>
          <w:rFonts w:ascii="Times New Roman" w:eastAsia="Times New Roman" w:hAnsi="Times New Roman" w:cs="Times New Roman"/>
          <w:i/>
          <w:iCs/>
          <w:color w:val="000000"/>
          <w:kern w:val="0"/>
          <w:lang w:eastAsia="tr-TR"/>
          <w14:ligatures w14:val="none"/>
        </w:rPr>
        <w:t>Social sustainability aspects include strengthened rural communities through cooperative ventures and knowledge-sharing networks. The intergenerational aspect is particularly important, with the program successfully attracting younger farmers and agricultural entrepreneurs who see ecological farming as a viable and fulfilling career path</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1A681FC6">
          <v:rect id="_x0000_i1031" alt="" style="width:453.6pt;height:.05pt;mso-width-percent:0;mso-height-percent:0;mso-width-percent:0;mso-height-percent:0" o:hralign="center" o:hrstd="t" o:hr="t" fillcolor="#a0a0a0" stroked="f"/>
        </w:pict>
      </w:r>
    </w:p>
    <w:p w14:paraId="17C23B57"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7. Transferability Potential</w:t>
      </w:r>
    </w:p>
    <w:p w14:paraId="01367B9C"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The KPODR model has high transferability potential to other agricultural regions, particularly in Central and Eastern Europe with similar agricultural conditions and challenges. Key elements for successful transfer include:</w:t>
      </w:r>
    </w:p>
    <w:p w14:paraId="2230B36A"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p>
    <w:p w14:paraId="415FB5A3"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Demonstration farm facilities showing practices in real-world conditions</w:t>
      </w:r>
    </w:p>
    <w:p w14:paraId="0FC8022D"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Combination of scientific expertise with practical farmer knowledge</w:t>
      </w:r>
    </w:p>
    <w:p w14:paraId="07082CF3"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Flexible, modular curriculum adaptable to different farming systems</w:t>
      </w:r>
    </w:p>
    <w:p w14:paraId="5FB12D62"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Strong connections to research institutions for monitoring and evaluation</w:t>
      </w:r>
    </w:p>
    <w:p w14:paraId="2B26F0E7"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Development of mentor farm networks for peer learning</w:t>
      </w:r>
    </w:p>
    <w:p w14:paraId="0FF4A1C4"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r w:rsidRPr="002407D1">
        <w:rPr>
          <w:rFonts w:ascii="Times New Roman" w:eastAsia="Times New Roman" w:hAnsi="Times New Roman" w:cs="Times New Roman"/>
          <w:i/>
          <w:iCs/>
          <w:color w:val="000000"/>
          <w:kern w:val="0"/>
          <w:lang w:eastAsia="tr-TR"/>
          <w14:ligatures w14:val="none"/>
        </w:rPr>
        <w:t>Integration with market development for sustainable products</w:t>
      </w:r>
    </w:p>
    <w:p w14:paraId="36EE997F" w14:textId="77777777" w:rsidR="002407D1" w:rsidRPr="002407D1" w:rsidRDefault="002407D1" w:rsidP="002407D1">
      <w:pPr>
        <w:spacing w:after="0" w:line="240" w:lineRule="auto"/>
        <w:rPr>
          <w:rFonts w:ascii="Times New Roman" w:eastAsia="Times New Roman" w:hAnsi="Times New Roman" w:cs="Times New Roman"/>
          <w:i/>
          <w:iCs/>
          <w:color w:val="000000"/>
          <w:kern w:val="0"/>
          <w:lang w:eastAsia="tr-TR"/>
          <w14:ligatures w14:val="none"/>
        </w:rPr>
      </w:pPr>
    </w:p>
    <w:p w14:paraId="5B63C6D0" w14:textId="1E11022C" w:rsidR="00F467BB" w:rsidRPr="00F467BB" w:rsidRDefault="002407D1" w:rsidP="002407D1">
      <w:pPr>
        <w:spacing w:after="0" w:line="240" w:lineRule="auto"/>
        <w:rPr>
          <w:rFonts w:ascii="Times New Roman" w:eastAsia="Times New Roman" w:hAnsi="Times New Roman" w:cs="Times New Roman"/>
          <w:kern w:val="0"/>
          <w:lang w:eastAsia="tr-TR"/>
          <w14:ligatures w14:val="none"/>
        </w:rPr>
      </w:pPr>
      <w:r w:rsidRPr="002407D1">
        <w:rPr>
          <w:rFonts w:ascii="Times New Roman" w:eastAsia="Times New Roman" w:hAnsi="Times New Roman" w:cs="Times New Roman"/>
          <w:i/>
          <w:iCs/>
          <w:color w:val="000000"/>
          <w:kern w:val="0"/>
          <w:lang w:eastAsia="tr-TR"/>
          <w14:ligatures w14:val="none"/>
        </w:rPr>
        <w:t>The center has already served as a model for similar initiatives in other Polish regions and hosts regular study visits from international agricultural delegations</w:t>
      </w:r>
      <w:r w:rsidR="00D238C7" w:rsidRPr="00D238C7">
        <w:rPr>
          <w:rFonts w:ascii="Times New Roman" w:eastAsia="Times New Roman" w:hAnsi="Times New Roman" w:cs="Times New Roman"/>
          <w:i/>
          <w:iCs/>
          <w:color w:val="000000"/>
          <w:kern w:val="0"/>
          <w:lang w:eastAsia="tr-TR"/>
          <w14:ligatures w14:val="none"/>
        </w:rPr>
        <w:t>.</w:t>
      </w:r>
      <w:r w:rsidR="00000000">
        <w:rPr>
          <w:rFonts w:ascii="Times New Roman" w:eastAsia="Times New Roman" w:hAnsi="Times New Roman" w:cs="Times New Roman"/>
          <w:noProof/>
          <w:kern w:val="0"/>
          <w:lang w:eastAsia="tr-TR"/>
        </w:rPr>
        <w:pict w14:anchorId="27979D3D">
          <v:rect id="_x0000_i1032" alt="" style="width:453.6pt;height:.05pt;mso-width-percent:0;mso-height-percent:0;mso-width-percent:0;mso-height-percent:0" o:hralign="center" o:hrstd="t" o:hr="t" fillcolor="#a0a0a0" stroked="f"/>
        </w:pict>
      </w:r>
    </w:p>
    <w:p w14:paraId="1DCEF4C1" w14:textId="77777777"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Apple Color Emoji" w:eastAsia="Times New Roman" w:hAnsi="Apple Color Emoji" w:cs="Apple Color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8. References &amp; Resources</w:t>
      </w:r>
    </w:p>
    <w:p w14:paraId="6E50FB8A" w14:textId="77777777" w:rsidR="002407D1" w:rsidRPr="002407D1" w:rsidRDefault="002407D1" w:rsidP="002407D1">
      <w:pPr>
        <w:pStyle w:val="ListParagraph"/>
        <w:numPr>
          <w:ilvl w:val="0"/>
          <w:numId w:val="10"/>
        </w:numPr>
        <w:spacing w:after="0" w:line="240" w:lineRule="auto"/>
        <w:rPr>
          <w:rFonts w:ascii="Times New Roman" w:eastAsia="Times New Roman" w:hAnsi="Times New Roman" w:cs="Times New Roman"/>
          <w:color w:val="000000"/>
          <w:kern w:val="0"/>
          <w:lang w:eastAsia="tr-TR"/>
          <w14:ligatures w14:val="none"/>
        </w:rPr>
      </w:pPr>
      <w:r w:rsidRPr="002407D1">
        <w:rPr>
          <w:rFonts w:ascii="Times New Roman" w:eastAsia="Times New Roman" w:hAnsi="Times New Roman" w:cs="Times New Roman"/>
          <w:color w:val="000000"/>
          <w:kern w:val="0"/>
          <w:lang w:eastAsia="tr-TR"/>
          <w14:ligatures w14:val="none"/>
        </w:rPr>
        <w:t>Center website: https://www.kpodr.pl/</w:t>
      </w:r>
    </w:p>
    <w:p w14:paraId="79E69B6D" w14:textId="33CECDAD" w:rsidR="00F467BB" w:rsidRPr="002407D1" w:rsidRDefault="002407D1" w:rsidP="002407D1">
      <w:pPr>
        <w:pStyle w:val="ListParagraph"/>
        <w:numPr>
          <w:ilvl w:val="0"/>
          <w:numId w:val="10"/>
        </w:numPr>
        <w:spacing w:after="0" w:line="240" w:lineRule="auto"/>
        <w:rPr>
          <w:rFonts w:ascii="Times New Roman" w:eastAsia="Times New Roman" w:hAnsi="Times New Roman" w:cs="Times New Roman"/>
          <w:kern w:val="0"/>
          <w:lang w:eastAsia="tr-TR"/>
          <w14:ligatures w14:val="none"/>
        </w:rPr>
      </w:pPr>
      <w:r w:rsidRPr="002407D1">
        <w:rPr>
          <w:rFonts w:ascii="Times New Roman" w:eastAsia="Times New Roman" w:hAnsi="Times New Roman" w:cs="Times New Roman"/>
          <w:color w:val="000000"/>
          <w:kern w:val="0"/>
          <w:lang w:eastAsia="tr-TR"/>
          <w14:ligatures w14:val="none"/>
        </w:rPr>
        <w:t>Sustainable farming guidebooks: https://www.kpodr.pl/wydawnictwa/</w:t>
      </w:r>
      <w:r w:rsidR="00000000">
        <w:rPr>
          <w:noProof/>
          <w:lang w:eastAsia="tr-TR"/>
        </w:rPr>
        <w:pict w14:anchorId="7E77EA60">
          <v:rect id="_x0000_i1033" alt="" style="width:453.6pt;height:.05pt;mso-width-percent:0;mso-height-percent:0;mso-width-percent:0;mso-height-percent:0" o:hralign="center" o:hrstd="t" o:hr="t" fillcolor="#a0a0a0" stroked="f"/>
        </w:pict>
      </w:r>
    </w:p>
    <w:p w14:paraId="1EE5A3AE" w14:textId="6D9FBC21" w:rsidR="00F467BB" w:rsidRPr="00F467BB" w:rsidRDefault="00F467BB" w:rsidP="00F467B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tr-TR"/>
          <w14:ligatures w14:val="none"/>
        </w:rPr>
      </w:pPr>
      <w:r w:rsidRPr="00F467BB">
        <w:rPr>
          <w:rFonts w:ascii="Segoe UI Emoji" w:eastAsia="Times New Roman" w:hAnsi="Segoe UI Emoji" w:cs="Segoe UI Emoji"/>
          <w:b/>
          <w:bCs/>
          <w:color w:val="000000"/>
          <w:kern w:val="0"/>
          <w:sz w:val="27"/>
          <w:szCs w:val="27"/>
          <w:lang w:eastAsia="tr-TR"/>
          <w14:ligatures w14:val="none"/>
        </w:rPr>
        <w:t>📸</w:t>
      </w:r>
      <w:r w:rsidRPr="00F467BB">
        <w:rPr>
          <w:rFonts w:ascii="Times New Roman" w:eastAsia="Times New Roman" w:hAnsi="Times New Roman" w:cs="Times New Roman"/>
          <w:b/>
          <w:bCs/>
          <w:color w:val="000000"/>
          <w:kern w:val="0"/>
          <w:sz w:val="27"/>
          <w:szCs w:val="27"/>
          <w:lang w:eastAsia="tr-TR"/>
          <w14:ligatures w14:val="none"/>
        </w:rPr>
        <w:t xml:space="preserve"> 9. Visuals (Optional)</w:t>
      </w:r>
      <w:r w:rsidR="002407D1" w:rsidRPr="002407D1">
        <w:rPr>
          <w:noProof/>
        </w:rPr>
        <w:t xml:space="preserve"> </w:t>
      </w:r>
    </w:p>
    <w:p w14:paraId="3C35DCC5" w14:textId="31E280BA" w:rsidR="00A8077E" w:rsidRDefault="00A93C9F">
      <w:r>
        <w:t xml:space="preserve">  </w:t>
      </w:r>
      <w:r w:rsidR="002407D1">
        <w:rPr>
          <w:noProof/>
        </w:rPr>
        <w:drawing>
          <wp:inline distT="0" distB="0" distL="0" distR="0" wp14:anchorId="59711EA9" wp14:editId="60D93DFE">
            <wp:extent cx="2171700" cy="1847850"/>
            <wp:effectExtent l="0" t="0" r="0" b="0"/>
            <wp:docPr id="1388356122" name="Picture 1" descr="A green and brown fiel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56122" name="Picture 1" descr="A green and brown field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1902" cy="1865039"/>
                    </a:xfrm>
                    <a:prstGeom prst="rect">
                      <a:avLst/>
                    </a:prstGeom>
                    <a:noFill/>
                  </pic:spPr>
                </pic:pic>
              </a:graphicData>
            </a:graphic>
          </wp:inline>
        </w:drawing>
      </w:r>
    </w:p>
    <w:sectPr w:rsidR="00A8077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6902" w14:textId="77777777" w:rsidR="00685F69" w:rsidRDefault="00685F69" w:rsidP="00F467BB">
      <w:pPr>
        <w:spacing w:after="0" w:line="240" w:lineRule="auto"/>
      </w:pPr>
      <w:r>
        <w:separator/>
      </w:r>
    </w:p>
  </w:endnote>
  <w:endnote w:type="continuationSeparator" w:id="0">
    <w:p w14:paraId="4C77AB1B" w14:textId="77777777" w:rsidR="00685F69" w:rsidRDefault="00685F69" w:rsidP="00F4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1858" w14:textId="77777777" w:rsidR="00685F69" w:rsidRDefault="00685F69" w:rsidP="00F467BB">
      <w:pPr>
        <w:spacing w:after="0" w:line="240" w:lineRule="auto"/>
      </w:pPr>
      <w:r>
        <w:separator/>
      </w:r>
    </w:p>
  </w:footnote>
  <w:footnote w:type="continuationSeparator" w:id="0">
    <w:p w14:paraId="17899DF7" w14:textId="77777777" w:rsidR="00685F69" w:rsidRDefault="00685F69" w:rsidP="00F4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6308" w14:textId="6535B91D" w:rsidR="00F467BB" w:rsidRDefault="00F467B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1A3"/>
    <w:multiLevelType w:val="multilevel"/>
    <w:tmpl w:val="99D6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80431"/>
    <w:multiLevelType w:val="hybridMultilevel"/>
    <w:tmpl w:val="E02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B6F40"/>
    <w:multiLevelType w:val="hybridMultilevel"/>
    <w:tmpl w:val="640A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E7AFA"/>
    <w:multiLevelType w:val="multilevel"/>
    <w:tmpl w:val="1A1A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84691"/>
    <w:multiLevelType w:val="hybridMultilevel"/>
    <w:tmpl w:val="F81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B565D"/>
    <w:multiLevelType w:val="multilevel"/>
    <w:tmpl w:val="075A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224EB"/>
    <w:multiLevelType w:val="multilevel"/>
    <w:tmpl w:val="134C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34B87"/>
    <w:multiLevelType w:val="multilevel"/>
    <w:tmpl w:val="7FC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83A2F"/>
    <w:multiLevelType w:val="multilevel"/>
    <w:tmpl w:val="C40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C511E"/>
    <w:multiLevelType w:val="multilevel"/>
    <w:tmpl w:val="6F62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617228">
    <w:abstractNumId w:val="6"/>
  </w:num>
  <w:num w:numId="2" w16cid:durableId="1990599365">
    <w:abstractNumId w:val="9"/>
  </w:num>
  <w:num w:numId="3" w16cid:durableId="1756974071">
    <w:abstractNumId w:val="0"/>
  </w:num>
  <w:num w:numId="4" w16cid:durableId="323975245">
    <w:abstractNumId w:val="8"/>
  </w:num>
  <w:num w:numId="5" w16cid:durableId="1003892390">
    <w:abstractNumId w:val="3"/>
  </w:num>
  <w:num w:numId="6" w16cid:durableId="508329127">
    <w:abstractNumId w:val="5"/>
  </w:num>
  <w:num w:numId="7" w16cid:durableId="385296045">
    <w:abstractNumId w:val="7"/>
  </w:num>
  <w:num w:numId="8" w16cid:durableId="1866282368">
    <w:abstractNumId w:val="1"/>
  </w:num>
  <w:num w:numId="9" w16cid:durableId="1586644718">
    <w:abstractNumId w:val="4"/>
  </w:num>
  <w:num w:numId="10" w16cid:durableId="1438410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BB"/>
    <w:rsid w:val="00030557"/>
    <w:rsid w:val="001B61E7"/>
    <w:rsid w:val="002407D1"/>
    <w:rsid w:val="0029624A"/>
    <w:rsid w:val="00455AA6"/>
    <w:rsid w:val="00525DB3"/>
    <w:rsid w:val="005A0D35"/>
    <w:rsid w:val="00685F69"/>
    <w:rsid w:val="00691A8F"/>
    <w:rsid w:val="00900EAD"/>
    <w:rsid w:val="009B64A4"/>
    <w:rsid w:val="00A8077E"/>
    <w:rsid w:val="00A93C9F"/>
    <w:rsid w:val="00D238C7"/>
    <w:rsid w:val="00F467BB"/>
    <w:rsid w:val="00F91760"/>
    <w:rsid w:val="00FF0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B250"/>
  <w15:chartTrackingRefBased/>
  <w15:docId w15:val="{415A111A-ABE7-D648-804F-D78748A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6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6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6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6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7BB"/>
    <w:rPr>
      <w:rFonts w:eastAsiaTheme="majorEastAsia" w:cstheme="majorBidi"/>
      <w:color w:val="272727" w:themeColor="text1" w:themeTint="D8"/>
    </w:rPr>
  </w:style>
  <w:style w:type="paragraph" w:styleId="Title">
    <w:name w:val="Title"/>
    <w:basedOn w:val="Normal"/>
    <w:next w:val="Normal"/>
    <w:link w:val="TitleChar"/>
    <w:uiPriority w:val="10"/>
    <w:qFormat/>
    <w:rsid w:val="00F46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7BB"/>
    <w:pPr>
      <w:spacing w:before="160"/>
      <w:jc w:val="center"/>
    </w:pPr>
    <w:rPr>
      <w:i/>
      <w:iCs/>
      <w:color w:val="404040" w:themeColor="text1" w:themeTint="BF"/>
    </w:rPr>
  </w:style>
  <w:style w:type="character" w:customStyle="1" w:styleId="QuoteChar">
    <w:name w:val="Quote Char"/>
    <w:basedOn w:val="DefaultParagraphFont"/>
    <w:link w:val="Quote"/>
    <w:uiPriority w:val="29"/>
    <w:rsid w:val="00F467BB"/>
    <w:rPr>
      <w:i/>
      <w:iCs/>
      <w:color w:val="404040" w:themeColor="text1" w:themeTint="BF"/>
    </w:rPr>
  </w:style>
  <w:style w:type="paragraph" w:styleId="ListParagraph">
    <w:name w:val="List Paragraph"/>
    <w:basedOn w:val="Normal"/>
    <w:uiPriority w:val="34"/>
    <w:qFormat/>
    <w:rsid w:val="00F467BB"/>
    <w:pPr>
      <w:ind w:left="720"/>
      <w:contextualSpacing/>
    </w:pPr>
  </w:style>
  <w:style w:type="character" w:styleId="IntenseEmphasis">
    <w:name w:val="Intense Emphasis"/>
    <w:basedOn w:val="DefaultParagraphFont"/>
    <w:uiPriority w:val="21"/>
    <w:qFormat/>
    <w:rsid w:val="00F467BB"/>
    <w:rPr>
      <w:i/>
      <w:iCs/>
      <w:color w:val="0F4761" w:themeColor="accent1" w:themeShade="BF"/>
    </w:rPr>
  </w:style>
  <w:style w:type="paragraph" w:styleId="IntenseQuote">
    <w:name w:val="Intense Quote"/>
    <w:basedOn w:val="Normal"/>
    <w:next w:val="Normal"/>
    <w:link w:val="IntenseQuoteChar"/>
    <w:uiPriority w:val="30"/>
    <w:qFormat/>
    <w:rsid w:val="00F46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7BB"/>
    <w:rPr>
      <w:i/>
      <w:iCs/>
      <w:color w:val="0F4761" w:themeColor="accent1" w:themeShade="BF"/>
    </w:rPr>
  </w:style>
  <w:style w:type="character" w:styleId="IntenseReference">
    <w:name w:val="Intense Reference"/>
    <w:basedOn w:val="DefaultParagraphFont"/>
    <w:uiPriority w:val="32"/>
    <w:qFormat/>
    <w:rsid w:val="00F467BB"/>
    <w:rPr>
      <w:b/>
      <w:bCs/>
      <w:smallCaps/>
      <w:color w:val="0F4761" w:themeColor="accent1" w:themeShade="BF"/>
      <w:spacing w:val="5"/>
    </w:rPr>
  </w:style>
  <w:style w:type="character" w:styleId="Strong">
    <w:name w:val="Strong"/>
    <w:basedOn w:val="DefaultParagraphFont"/>
    <w:uiPriority w:val="22"/>
    <w:qFormat/>
    <w:rsid w:val="00F467BB"/>
    <w:rPr>
      <w:b/>
      <w:bCs/>
    </w:rPr>
  </w:style>
  <w:style w:type="character" w:customStyle="1" w:styleId="apple-converted-space">
    <w:name w:val="apple-converted-space"/>
    <w:basedOn w:val="DefaultParagraphFont"/>
    <w:rsid w:val="00F467BB"/>
  </w:style>
  <w:style w:type="character" w:styleId="Emphasis">
    <w:name w:val="Emphasis"/>
    <w:basedOn w:val="DefaultParagraphFont"/>
    <w:uiPriority w:val="20"/>
    <w:qFormat/>
    <w:rsid w:val="00F467BB"/>
    <w:rPr>
      <w:i/>
      <w:iCs/>
    </w:rPr>
  </w:style>
  <w:style w:type="paragraph" w:styleId="Header">
    <w:name w:val="header"/>
    <w:basedOn w:val="Normal"/>
    <w:link w:val="HeaderChar"/>
    <w:uiPriority w:val="99"/>
    <w:unhideWhenUsed/>
    <w:rsid w:val="00F467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67BB"/>
  </w:style>
  <w:style w:type="paragraph" w:styleId="Footer">
    <w:name w:val="footer"/>
    <w:basedOn w:val="Normal"/>
    <w:link w:val="FooterChar"/>
    <w:uiPriority w:val="99"/>
    <w:unhideWhenUsed/>
    <w:rsid w:val="00F467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6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44525">
      <w:bodyDiv w:val="1"/>
      <w:marLeft w:val="0"/>
      <w:marRight w:val="0"/>
      <w:marTop w:val="0"/>
      <w:marBottom w:val="0"/>
      <w:divBdr>
        <w:top w:val="none" w:sz="0" w:space="0" w:color="auto"/>
        <w:left w:val="none" w:sz="0" w:space="0" w:color="auto"/>
        <w:bottom w:val="none" w:sz="0" w:space="0" w:color="auto"/>
        <w:right w:val="none" w:sz="0" w:space="0" w:color="auto"/>
      </w:divBdr>
    </w:div>
    <w:div w:id="19276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nilufer doygun</dc:creator>
  <cp:keywords/>
  <dc:description/>
  <cp:lastModifiedBy>Paulius Beliakov</cp:lastModifiedBy>
  <cp:revision>2</cp:revision>
  <dcterms:created xsi:type="dcterms:W3CDTF">2025-04-30T10:17:00Z</dcterms:created>
  <dcterms:modified xsi:type="dcterms:W3CDTF">2025-04-30T10:17:00Z</dcterms:modified>
</cp:coreProperties>
</file>